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附：第十四届本科生学术科技论坛法学院分论坛获奖名单</w:t>
      </w:r>
    </w:p>
    <w:p>
      <w:pPr>
        <w:widowControl/>
        <w:spacing w:line="120" w:lineRule="auto"/>
        <w:rPr>
          <w:rFonts w:asciiTheme="majorEastAsia" w:hAnsiTheme="majorEastAsia" w:eastAsiaTheme="majorEastAsia" w:cstheme="majorEastAsia"/>
          <w:color w:val="000000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</w:rPr>
        <w:t>一等奖（5名）</w:t>
      </w:r>
    </w:p>
    <w:p>
      <w:pPr>
        <w:widowControl/>
        <w:spacing w:line="120" w:lineRule="auto"/>
        <w:rPr>
          <w:rFonts w:ascii="仿宋" w:hAnsi="仿宋" w:eastAsia="仿宋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</w:rPr>
        <w:t>《外卖垃圾围城的现状分析及治理研究（以南京市大学生群体为例）》</w:t>
      </w:r>
    </w:p>
    <w:p>
      <w:pPr>
        <w:widowControl/>
        <w:spacing w:line="120" w:lineRule="auto"/>
        <w:rPr>
          <w:rFonts w:ascii="仿宋" w:hAnsi="仿宋" w:eastAsia="仿宋"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作者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szCs w:val="21"/>
        </w:rPr>
        <w:t>社会1601刘翼 地下1602石紫彬、张海鑫 法学1602郑淑予</w:t>
      </w:r>
      <w:bookmarkStart w:id="0" w:name="_GoBack"/>
      <w:bookmarkEnd w:id="0"/>
    </w:p>
    <w:p>
      <w:pPr>
        <w:widowControl/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</w:rPr>
        <w:t>《大学生网购消费心理及行为的研究对网络创业的影响——以江苏地区为例》</w:t>
      </w:r>
    </w:p>
    <w:p>
      <w:pPr>
        <w:rPr>
          <w:rFonts w:ascii="楷体" w:hAnsi="楷体" w:eastAsia="楷体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作者：公管1602 申晴 金融1601朱笑雨、袁玮钰、周俊辰 焊接1601朱凯</w:t>
      </w:r>
      <w:r>
        <w:rPr>
          <w:rFonts w:ascii="楷体" w:hAnsi="楷体" w:eastAsia="楷体"/>
        </w:rPr>
        <w:t xml:space="preserve"> </w:t>
      </w:r>
    </w:p>
    <w:p>
      <w:pPr>
        <w:widowControl/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</w:rPr>
        <w:t>《行政许可与行政确认之辨析——基于政府权力清单视角》</w:t>
      </w:r>
    </w:p>
    <w:p>
      <w:pPr>
        <w:pStyle w:val="4"/>
        <w:spacing w:line="360" w:lineRule="auto"/>
        <w:rPr>
          <w:rFonts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</w:rPr>
        <w:t>作者：法学1601黄嘉怡 法学1602石梦 法学1603董强强、朱恒利</w:t>
      </w:r>
    </w:p>
    <w:p>
      <w:pPr>
        <w:widowControl/>
        <w:spacing w:line="360" w:lineRule="auto"/>
        <w:rPr>
          <w:rFonts w:ascii="仿宋" w:hAnsi="仿宋" w:eastAsia="仿宋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</w:rPr>
        <w:t>《农村图书馆资源利用状况调查及优化设想——以南京市周边农村地区为例》</w:t>
      </w:r>
    </w:p>
    <w:p>
      <w:pPr>
        <w:widowControl/>
        <w:spacing w:line="360" w:lineRule="auto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作者：</w:t>
      </w:r>
      <w:r>
        <w:rPr>
          <w:rFonts w:hint="eastAsia" w:asciiTheme="minorEastAsia" w:hAnsiTheme="minorEastAsia" w:eastAsiaTheme="minorEastAsia" w:cstheme="minorEastAsia"/>
          <w:szCs w:val="21"/>
        </w:rPr>
        <w:t>社会1502 谢怡然、朱慧敏</w:t>
      </w:r>
    </w:p>
    <w:p>
      <w:pPr>
        <w:widowControl/>
        <w:spacing w:line="360" w:lineRule="auto"/>
        <w:rPr>
          <w:rFonts w:ascii="仿宋" w:hAnsi="仿宋" w:eastAsia="仿宋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</w:rPr>
        <w:t>《工科大学生创新素养现状调查及提升策略研究——以南京六所高校为例》</w:t>
      </w:r>
    </w:p>
    <w:p>
      <w:pPr>
        <w:spacing w:line="360" w:lineRule="auto"/>
        <w:jc w:val="left"/>
        <w:rPr>
          <w:rFonts w:ascii="楷体" w:hAnsi="楷体" w:eastAsia="楷体" w:cs="楷体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作者：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行管1601高秀平、耿聪、蒋姝</w:t>
      </w:r>
    </w:p>
    <w:p>
      <w:pPr>
        <w:widowControl/>
        <w:spacing w:line="360" w:lineRule="auto"/>
        <w:rPr>
          <w:rFonts w:ascii="仿宋" w:hAnsi="仿宋" w:eastAsia="仿宋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二等奖</w:t>
      </w:r>
      <w:r>
        <w:rPr>
          <w:rFonts w:hint="eastAsia" w:ascii="仿宋_GB2312" w:hAnsi="仿宋_GB2312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（7名）</w:t>
      </w:r>
    </w:p>
    <w:p>
      <w:pPr>
        <w:widowControl/>
        <w:spacing w:line="360" w:lineRule="auto"/>
        <w:rPr>
          <w:rFonts w:ascii="仿宋" w:hAnsi="仿宋" w:eastAsia="仿宋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</w:rPr>
        <w:t>《残疾人日常生活区友好环境建设——以盲道建设为例》</w:t>
      </w:r>
    </w:p>
    <w:p>
      <w:pPr>
        <w:pStyle w:val="4"/>
        <w:spacing w:line="360" w:lineRule="auto"/>
        <w:rPr>
          <w:rFonts w:ascii="楷体" w:hAnsi="楷体" w:eastAsia="楷体"/>
        </w:rPr>
      </w:pPr>
      <w:r>
        <w:rPr>
          <w:rFonts w:hint="eastAsia" w:asciiTheme="minorEastAsia" w:hAnsiTheme="minorEastAsia" w:eastAsiaTheme="minorEastAsia" w:cstheme="minorEastAsia"/>
        </w:rPr>
        <w:t>作者：社会1602郑怡洁、谢遥英、季清、罗林 行管1502李进萍</w:t>
      </w:r>
    </w:p>
    <w:p>
      <w:pPr>
        <w:widowControl/>
        <w:spacing w:line="360" w:lineRule="auto"/>
        <w:rPr>
          <w:rFonts w:ascii="仿宋" w:hAnsi="仿宋" w:eastAsia="仿宋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</w:rPr>
        <w:t>《城市退休人群再就业法律研究及实践》</w:t>
      </w:r>
    </w:p>
    <w:p>
      <w:pPr>
        <w:pStyle w:val="4"/>
        <w:spacing w:line="360" w:lineRule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作者：法学1601张睿佳 法学1603范天一</w:t>
      </w:r>
    </w:p>
    <w:p>
      <w:pPr>
        <w:widowControl/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</w:rPr>
        <w:t>《“互联网+审判”影响下庭审模式的多角度调查探究和相关的完善建议》</w:t>
      </w:r>
    </w:p>
    <w:p>
      <w:pPr>
        <w:pStyle w:val="4"/>
        <w:spacing w:line="360" w:lineRule="auto"/>
        <w:rPr>
          <w:rFonts w:ascii="楷体" w:hAnsi="楷体" w:eastAsia="楷体"/>
        </w:rPr>
      </w:pPr>
      <w:r>
        <w:rPr>
          <w:rFonts w:hint="eastAsia" w:asciiTheme="minorEastAsia" w:hAnsiTheme="minorEastAsia" w:eastAsiaTheme="minorEastAsia" w:cstheme="minorEastAsia"/>
        </w:rPr>
        <w:t>作者：法学1602吕玉函、栗一帆 行管1601高秀平</w:t>
      </w:r>
      <w:r>
        <w:rPr>
          <w:rFonts w:hint="eastAsia" w:ascii="楷体" w:hAnsi="楷体" w:eastAsia="楷体"/>
        </w:rPr>
        <w:t xml:space="preserve"> </w:t>
      </w:r>
    </w:p>
    <w:p>
      <w:pPr>
        <w:widowControl/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</w:rPr>
        <w:t>《新时代青年爱国主义精神的内涵、表征与弘扬——基于长三角高校青年的调查研究》</w:t>
      </w:r>
    </w:p>
    <w:p>
      <w:pPr>
        <w:pStyle w:val="4"/>
        <w:spacing w:line="360" w:lineRule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作者：公管1602 孙婷、施宜欣、石嘉仪、徐立洋、赵亮</w:t>
      </w:r>
    </w:p>
    <w:p>
      <w:pPr>
        <w:widowControl/>
        <w:spacing w:line="360" w:lineRule="auto"/>
        <w:rPr>
          <w:rFonts w:ascii="仿宋" w:hAnsi="仿宋" w:eastAsia="仿宋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</w:rPr>
        <w:t>《线上知识付费的风险及法律规制——以值乎为例》</w:t>
      </w:r>
    </w:p>
    <w:p>
      <w:pPr>
        <w:pStyle w:val="4"/>
        <w:spacing w:line="360" w:lineRule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作者：法学1601赵倩、周峰樱 法学1502朱晶晶 法学1502李祺彦 法学1502姜佳红 </w:t>
      </w:r>
    </w:p>
    <w:p>
      <w:pPr>
        <w:widowControl/>
        <w:spacing w:line="360" w:lineRule="auto"/>
        <w:rPr>
          <w:rFonts w:ascii="仿宋" w:hAnsi="仿宋" w:eastAsia="仿宋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</w:rPr>
        <w:t>《一带一路”背景下改进和完善中国国际商事仲裁中仲裁员回避问题探析—以中国大陆（南京 北京 上海 深圳）为例》</w:t>
      </w:r>
    </w:p>
    <w:p>
      <w:pPr>
        <w:pStyle w:val="4"/>
        <w:spacing w:line="360" w:lineRule="auto"/>
        <w:rPr>
          <w:rFonts w:ascii="楷体" w:hAnsi="楷体" w:eastAsia="楷体"/>
        </w:rPr>
      </w:pPr>
      <w:r>
        <w:rPr>
          <w:rFonts w:hint="eastAsia" w:asciiTheme="minorEastAsia" w:hAnsiTheme="minorEastAsia" w:eastAsiaTheme="minorEastAsia" w:cstheme="minorEastAsia"/>
        </w:rPr>
        <w:t>作者：法学1601邓雅琪 法学1602高洁仪</w:t>
      </w:r>
    </w:p>
    <w:p>
      <w:pPr>
        <w:widowControl/>
        <w:spacing w:line="360" w:lineRule="auto"/>
        <w:rPr>
          <w:rFonts w:ascii="楷体" w:hAnsi="楷体" w:eastAsia="楷体" w:cs="楷体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</w:rPr>
        <w:t>《在“新公共管理”的视角下对辅警制度的认识与思考》</w:t>
      </w:r>
    </w:p>
    <w:p>
      <w:pPr>
        <w:pStyle w:val="4"/>
        <w:spacing w:line="360" w:lineRule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作者：法学1603戴路远、文琴 法学1602胡雯茜</w:t>
      </w:r>
    </w:p>
    <w:p>
      <w:pPr>
        <w:rPr>
          <w:rFonts w:ascii="仿宋" w:hAnsi="仿宋" w:eastAsia="仿宋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</w:rPr>
        <w:t>三等奖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（10名）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</w:rPr>
        <w:t>《农村社区的情感治理研究》</w:t>
      </w:r>
    </w:p>
    <w:p>
      <w:pPr>
        <w:spacing w:line="360" w:lineRule="auto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作者：社会1702张春宝</w:t>
      </w:r>
    </w:p>
    <w:p>
      <w:pPr>
        <w:spacing w:line="360" w:lineRule="auto"/>
        <w:rPr>
          <w:rFonts w:ascii="仿宋" w:hAnsi="仿宋" w:eastAsia="仿宋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</w:rPr>
        <w:t>《大数据下政府环境信息共享法律问题研究》</w:t>
      </w:r>
    </w:p>
    <w:p>
      <w:pPr>
        <w:spacing w:line="360" w:lineRule="auto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作者：法学1603 卞文竹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</w:rPr>
        <w:t>《互联网+对大学生求职观的影响》</w:t>
      </w:r>
    </w:p>
    <w:p>
      <w:pPr>
        <w:pStyle w:val="4"/>
        <w:spacing w:line="360" w:lineRule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作者：法学1702王宇峰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</w:rPr>
        <w:t>《丰巢智能快递高校市场需求度研究报告——以南京高校为研究对象》</w:t>
      </w:r>
    </w:p>
    <w:p>
      <w:pPr>
        <w:spacing w:line="360" w:lineRule="auto"/>
        <w:jc w:val="left"/>
        <w:rPr>
          <w:rFonts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作者：法学1603周晓雷、周秀娟 行管1601范佳华、高洁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</w:rPr>
        <w:t>《论行政自由裁量权的具体运用及其防范》</w:t>
      </w:r>
    </w:p>
    <w:p>
      <w:pPr>
        <w:pStyle w:val="4"/>
        <w:spacing w:line="360" w:lineRule="auto"/>
        <w:rPr>
          <w:rFonts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</w:rPr>
        <w:t>作者：法学1603陈雪、王洁、王佳铭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</w:rPr>
        <w:t>《农地“三权分置”与农民土地情感的流变研究》</w:t>
      </w:r>
    </w:p>
    <w:p>
      <w:pPr>
        <w:widowControl/>
        <w:spacing w:line="360" w:lineRule="auto"/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Cs w:val="21"/>
        </w:rPr>
        <w:t>作者：社会1702张晓敏、陈伶俐、代雨夕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</w:rPr>
        <w:t>《高校第二课堂与南京区域文化互动研究》</w:t>
      </w:r>
    </w:p>
    <w:p>
      <w:pPr>
        <w:pStyle w:val="4"/>
        <w:spacing w:line="360" w:lineRule="auto"/>
        <w:rPr>
          <w:rFonts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</w:rPr>
        <w:t>作者：法学1701岑沁文、陈晓宇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</w:rPr>
        <w:t>《新市民子女社区关怀陪伴教育》</w:t>
      </w:r>
    </w:p>
    <w:p>
      <w:pPr>
        <w:spacing w:line="360" w:lineRule="auto"/>
        <w:rPr>
          <w:rFonts w:ascii="楷体" w:hAnsi="楷体" w:eastAsia="楷体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作者：法学1701陆皖笛 社工1702沙文成、涂昕晟 会计1703孙禾恬</w:t>
      </w:r>
    </w:p>
    <w:p>
      <w:pPr>
        <w:widowControl/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</w:rPr>
        <w:t>《自媒体时代政府公信力问题思考——以“雷洋事件”为例》</w:t>
      </w:r>
    </w:p>
    <w:p>
      <w:pPr>
        <w:spacing w:line="360" w:lineRule="auto"/>
        <w:rPr>
          <w:rFonts w:ascii="楷体" w:hAnsi="楷体" w:eastAsia="楷体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作者：法学1603朱恒利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</w:rPr>
        <w:t>《经济全球化背景下仲裁主体资格的界定——中国国际商事仲裁发展的新瓶颈》</w:t>
      </w:r>
    </w:p>
    <w:p>
      <w:pPr>
        <w:spacing w:line="360" w:lineRule="auto"/>
        <w:rPr>
          <w:rFonts w:ascii="楷体" w:hAnsi="楷体" w:eastAsia="楷体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作者：法学1603程倩倩、陈雪、戴路远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A2632"/>
    <w:rsid w:val="51EA263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D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2018-10-22T09:04:00Z</dcterms:created>
  <dc:creator>宋宇杰</dc:creator>
  <cp:lastModifiedBy>宋宇杰</cp:lastModifiedBy>
  <dcterms:modified xsi:type="dcterms:W3CDTF">2018-10-22T09:04:56Z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